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bookmarkStart w:id="0" w:name="_GoBack"/>
      <w:bookmarkEnd w:id="0"/>
      <w:r w:rsidRPr="006C661C">
        <w:rPr>
          <w:b/>
        </w:rPr>
        <w:t>Program Level Learning Outcome Assessment</w:t>
      </w:r>
    </w:p>
    <w:p w14:paraId="5051B6AE" w14:textId="5C73E4BE" w:rsidR="006C661C" w:rsidRPr="00D00F07" w:rsidRDefault="00CB48CA" w:rsidP="006C661C">
      <w:pPr>
        <w:tabs>
          <w:tab w:val="right" w:pos="14400"/>
        </w:tabs>
        <w:spacing w:line="240" w:lineRule="exact"/>
        <w:rPr>
          <w:b/>
        </w:rPr>
      </w:pPr>
      <w:r>
        <w:rPr>
          <w:b/>
        </w:rPr>
        <w:t>Geography</w:t>
      </w:r>
      <w:r w:rsidR="00D52DC9">
        <w:rPr>
          <w:b/>
        </w:rPr>
        <w:t xml:space="preserve"> BA</w:t>
      </w:r>
    </w:p>
    <w:p w14:paraId="55A0C634" w14:textId="6BB8EBAA" w:rsidR="00D565A5" w:rsidRDefault="00B22B52" w:rsidP="00CB48CA">
      <w:pPr>
        <w:autoSpaceDE w:val="0"/>
        <w:autoSpaceDN w:val="0"/>
        <w:adjustRightInd w:val="0"/>
        <w:rPr>
          <w:rFonts w:ascii="Calibri" w:eastAsiaTheme="minorHAnsi" w:hAnsi="Calibri" w:cs="Calibri"/>
        </w:rPr>
      </w:pPr>
      <w:r w:rsidRPr="00B22B52">
        <w:rPr>
          <w:rFonts w:ascii="Calibri" w:hAnsi="Calibri" w:cs="Calibri"/>
          <w:b/>
        </w:rPr>
        <w:t>PLO:</w:t>
      </w:r>
      <w:r w:rsidRPr="00B22B52">
        <w:rPr>
          <w:rFonts w:ascii="Calibri" w:eastAsiaTheme="minorHAnsi" w:hAnsi="Calibri" w:cs="Calibri"/>
          <w:b/>
        </w:rPr>
        <w:t xml:space="preserve"> </w:t>
      </w:r>
      <w:r w:rsidR="00131D15">
        <w:rPr>
          <w:rFonts w:ascii="Calibri" w:eastAsiaTheme="minorHAnsi" w:hAnsi="Calibri" w:cs="Calibri"/>
        </w:rPr>
        <w:t>Use a combination of quantitative and qualitative geographic methods and tools such as spatial analysis, mapping and remote sensing assisted by geospatial technologies as well as theoretical insight into connections between regions and multiple factors that produce place</w:t>
      </w:r>
      <w:r w:rsidR="00CB48CA">
        <w:rPr>
          <w:rFonts w:ascii="Calibri" w:eastAsiaTheme="minorHAnsi" w:hAnsi="Calibri" w:cs="Calibri"/>
        </w:rPr>
        <w:t>.</w:t>
      </w:r>
    </w:p>
    <w:p w14:paraId="55C14C5F" w14:textId="77777777"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3A9DB438" w:rsidR="009A3475" w:rsidRDefault="006C661C" w:rsidP="007C6964">
            <w:pPr>
              <w:rPr>
                <w:rFonts w:ascii="Garamond" w:hAnsi="Garamond"/>
              </w:rPr>
            </w:pPr>
            <w:r>
              <w:rPr>
                <w:rFonts w:ascii="Garamond" w:hAnsi="Garamond"/>
              </w:rPr>
              <w:t>1.</w:t>
            </w:r>
            <w:r w:rsidR="005015E2">
              <w:rPr>
                <w:rFonts w:ascii="Garamond" w:hAnsi="Garamond"/>
              </w:rPr>
              <w:t xml:space="preserve"> </w:t>
            </w:r>
            <w:r w:rsidR="00131D15">
              <w:rPr>
                <w:rFonts w:ascii="Garamond" w:hAnsi="Garamond"/>
              </w:rPr>
              <w:t>Use quantitative methods</w:t>
            </w:r>
            <w:r w:rsidR="00232B8E">
              <w:rPr>
                <w:rFonts w:ascii="Garamond" w:hAnsi="Garamond"/>
              </w:rPr>
              <w:t xml:space="preserve"> </w:t>
            </w:r>
          </w:p>
        </w:tc>
        <w:tc>
          <w:tcPr>
            <w:tcW w:w="880" w:type="pct"/>
            <w:vAlign w:val="center"/>
          </w:tcPr>
          <w:p w14:paraId="7348D2DE" w14:textId="1EF0052A" w:rsidR="009A3475" w:rsidRDefault="007B02D7" w:rsidP="007C6964">
            <w:pPr>
              <w:rPr>
                <w:rFonts w:ascii="Garamond" w:hAnsi="Garamond"/>
              </w:rPr>
            </w:pPr>
            <w:r>
              <w:rPr>
                <w:rFonts w:ascii="Garamond" w:hAnsi="Garamond"/>
              </w:rPr>
              <w:t>Does not know how to apply a quantitative tool.</w:t>
            </w:r>
          </w:p>
        </w:tc>
        <w:tc>
          <w:tcPr>
            <w:tcW w:w="929" w:type="pct"/>
            <w:vAlign w:val="center"/>
          </w:tcPr>
          <w:p w14:paraId="4BCE7B38" w14:textId="1EDDECB6" w:rsidR="009A3475" w:rsidRDefault="007B02D7" w:rsidP="007C6964">
            <w:pPr>
              <w:rPr>
                <w:rFonts w:ascii="Garamond" w:hAnsi="Garamond"/>
              </w:rPr>
            </w:pPr>
            <w:r>
              <w:rPr>
                <w:rFonts w:ascii="Garamond" w:hAnsi="Garamond"/>
              </w:rPr>
              <w:t>Can identify quantitative methods and recognize to which problems they apply.</w:t>
            </w:r>
          </w:p>
        </w:tc>
        <w:tc>
          <w:tcPr>
            <w:tcW w:w="965" w:type="pct"/>
            <w:vAlign w:val="center"/>
          </w:tcPr>
          <w:p w14:paraId="4B59F4D3" w14:textId="7E32CD44" w:rsidR="009A3475" w:rsidRDefault="007B02D7" w:rsidP="007C6964">
            <w:pPr>
              <w:rPr>
                <w:rFonts w:ascii="Garamond" w:hAnsi="Garamond"/>
              </w:rPr>
            </w:pPr>
            <w:r>
              <w:rPr>
                <w:rFonts w:ascii="Garamond" w:hAnsi="Garamond"/>
              </w:rPr>
              <w:t>Can apply appropriate quantitative methods to data sets supplied in class.</w:t>
            </w:r>
          </w:p>
        </w:tc>
        <w:tc>
          <w:tcPr>
            <w:tcW w:w="1481" w:type="pct"/>
            <w:vAlign w:val="center"/>
          </w:tcPr>
          <w:p w14:paraId="5512288E" w14:textId="7D4051BB" w:rsidR="009A3475" w:rsidRDefault="007B02D7" w:rsidP="007C6964">
            <w:pPr>
              <w:rPr>
                <w:rFonts w:ascii="Garamond" w:hAnsi="Garamond"/>
              </w:rPr>
            </w:pPr>
            <w:r>
              <w:rPr>
                <w:rFonts w:ascii="Garamond" w:hAnsi="Garamond"/>
              </w:rPr>
              <w:t>Selects and applies quantitative geographic methods to investigate and analyze a geographic data set.</w:t>
            </w:r>
          </w:p>
        </w:tc>
      </w:tr>
      <w:tr w:rsidR="009A3475" w14:paraId="32B3851E" w14:textId="77777777" w:rsidTr="007C6964">
        <w:tc>
          <w:tcPr>
            <w:tcW w:w="745" w:type="pct"/>
            <w:vAlign w:val="center"/>
          </w:tcPr>
          <w:p w14:paraId="1CA2AAB5" w14:textId="56D5AC58" w:rsidR="009A3475" w:rsidRDefault="000979D2" w:rsidP="007C6964">
            <w:pPr>
              <w:rPr>
                <w:rFonts w:ascii="Garamond" w:hAnsi="Garamond"/>
              </w:rPr>
            </w:pPr>
            <w:r>
              <w:rPr>
                <w:rFonts w:ascii="Garamond" w:hAnsi="Garamond"/>
              </w:rPr>
              <w:t>2.</w:t>
            </w:r>
            <w:r w:rsidR="005015E2">
              <w:rPr>
                <w:rFonts w:ascii="Garamond" w:hAnsi="Garamond"/>
              </w:rPr>
              <w:t xml:space="preserve"> </w:t>
            </w:r>
            <w:r w:rsidR="00131D15">
              <w:rPr>
                <w:rFonts w:ascii="Garamond" w:hAnsi="Garamond"/>
              </w:rPr>
              <w:t>Use qualitative geographic methods</w:t>
            </w:r>
          </w:p>
        </w:tc>
        <w:tc>
          <w:tcPr>
            <w:tcW w:w="880" w:type="pct"/>
            <w:vAlign w:val="center"/>
          </w:tcPr>
          <w:p w14:paraId="277BB5FA" w14:textId="7EDF0ED3" w:rsidR="009A3475" w:rsidRDefault="007B02D7" w:rsidP="007C6964">
            <w:pPr>
              <w:rPr>
                <w:rFonts w:ascii="Garamond" w:hAnsi="Garamond"/>
              </w:rPr>
            </w:pPr>
            <w:r>
              <w:rPr>
                <w:rFonts w:ascii="Garamond" w:hAnsi="Garamond"/>
              </w:rPr>
              <w:t>Does not know how to apply qualitative geographic methods.</w:t>
            </w:r>
          </w:p>
        </w:tc>
        <w:tc>
          <w:tcPr>
            <w:tcW w:w="929" w:type="pct"/>
            <w:vAlign w:val="center"/>
          </w:tcPr>
          <w:p w14:paraId="5000F197" w14:textId="13818021" w:rsidR="009A3475" w:rsidRDefault="007B02D7" w:rsidP="007C6964">
            <w:pPr>
              <w:rPr>
                <w:rFonts w:ascii="Garamond" w:hAnsi="Garamond"/>
              </w:rPr>
            </w:pPr>
            <w:r>
              <w:rPr>
                <w:rFonts w:ascii="Garamond" w:hAnsi="Garamond"/>
              </w:rPr>
              <w:t>Able to describe qualitative geographic methods and how to apply to a human/environment issue.</w:t>
            </w:r>
          </w:p>
        </w:tc>
        <w:tc>
          <w:tcPr>
            <w:tcW w:w="965" w:type="pct"/>
            <w:vAlign w:val="center"/>
          </w:tcPr>
          <w:p w14:paraId="4F41096B" w14:textId="213656A3" w:rsidR="009A3475" w:rsidRDefault="007B02D7" w:rsidP="007C6964">
            <w:pPr>
              <w:rPr>
                <w:rFonts w:ascii="Garamond" w:hAnsi="Garamond"/>
              </w:rPr>
            </w:pPr>
            <w:r>
              <w:rPr>
                <w:rFonts w:ascii="Garamond" w:hAnsi="Garamond"/>
              </w:rPr>
              <w:t>Can apply qualitative geographic methods to analyze a spatial phenomenon.</w:t>
            </w:r>
          </w:p>
        </w:tc>
        <w:tc>
          <w:tcPr>
            <w:tcW w:w="1481" w:type="pct"/>
            <w:vAlign w:val="center"/>
          </w:tcPr>
          <w:p w14:paraId="0D13265D" w14:textId="57E722D0" w:rsidR="009A3475" w:rsidRDefault="007B02D7" w:rsidP="007C6964">
            <w:pPr>
              <w:rPr>
                <w:rFonts w:ascii="Garamond" w:hAnsi="Garamond"/>
              </w:rPr>
            </w:pPr>
            <w:r>
              <w:rPr>
                <w:rFonts w:ascii="Garamond" w:hAnsi="Garamond"/>
              </w:rPr>
              <w:t>Apply qualitative geographic methods to gain deep insight into a spatial phenomenon and/or ask a new research question.</w:t>
            </w:r>
          </w:p>
        </w:tc>
      </w:tr>
      <w:tr w:rsidR="009A3475" w14:paraId="0FA970B9" w14:textId="77777777" w:rsidTr="007C6964">
        <w:tc>
          <w:tcPr>
            <w:tcW w:w="745" w:type="pct"/>
            <w:vAlign w:val="center"/>
          </w:tcPr>
          <w:p w14:paraId="2C06A6BE" w14:textId="124CCCA9" w:rsidR="009A3475" w:rsidRDefault="000979D2" w:rsidP="007C6964">
            <w:pPr>
              <w:rPr>
                <w:rFonts w:ascii="Garamond" w:hAnsi="Garamond"/>
              </w:rPr>
            </w:pPr>
            <w:r>
              <w:rPr>
                <w:rFonts w:ascii="Garamond" w:hAnsi="Garamond"/>
              </w:rPr>
              <w:t>3.</w:t>
            </w:r>
            <w:r w:rsidR="005015E2">
              <w:rPr>
                <w:rFonts w:ascii="Garamond" w:hAnsi="Garamond"/>
              </w:rPr>
              <w:t xml:space="preserve"> </w:t>
            </w:r>
            <w:r w:rsidR="00131D15">
              <w:rPr>
                <w:rFonts w:ascii="Garamond" w:hAnsi="Garamond"/>
              </w:rPr>
              <w:t>Use geospatial technologies</w:t>
            </w:r>
          </w:p>
        </w:tc>
        <w:tc>
          <w:tcPr>
            <w:tcW w:w="880" w:type="pct"/>
            <w:vAlign w:val="center"/>
          </w:tcPr>
          <w:p w14:paraId="16378E82" w14:textId="54329F9E" w:rsidR="009A3475" w:rsidRDefault="00CB48CA" w:rsidP="007C6964">
            <w:pPr>
              <w:rPr>
                <w:rFonts w:ascii="Garamond" w:hAnsi="Garamond"/>
              </w:rPr>
            </w:pPr>
            <w:r>
              <w:rPr>
                <w:rFonts w:ascii="Garamond" w:hAnsi="Garamond"/>
              </w:rPr>
              <w:t xml:space="preserve">Unable to </w:t>
            </w:r>
            <w:r w:rsidR="007B02D7">
              <w:rPr>
                <w:rFonts w:ascii="Garamond" w:hAnsi="Garamond"/>
              </w:rPr>
              <w:t>use geospatial technologies</w:t>
            </w:r>
            <w:r>
              <w:rPr>
                <w:rFonts w:ascii="Garamond" w:hAnsi="Garamond"/>
              </w:rPr>
              <w:t>.</w:t>
            </w:r>
          </w:p>
        </w:tc>
        <w:tc>
          <w:tcPr>
            <w:tcW w:w="929" w:type="pct"/>
            <w:vAlign w:val="center"/>
          </w:tcPr>
          <w:p w14:paraId="6C62CFA4" w14:textId="7E6C12C8" w:rsidR="009A3475" w:rsidRDefault="007B02D7" w:rsidP="007C6964">
            <w:pPr>
              <w:rPr>
                <w:rFonts w:ascii="Garamond" w:hAnsi="Garamond"/>
              </w:rPr>
            </w:pPr>
            <w:r>
              <w:rPr>
                <w:rFonts w:ascii="Garamond" w:hAnsi="Garamond"/>
              </w:rPr>
              <w:t>Describe different types of geospatial technologies.</w:t>
            </w:r>
          </w:p>
        </w:tc>
        <w:tc>
          <w:tcPr>
            <w:tcW w:w="965" w:type="pct"/>
            <w:vAlign w:val="center"/>
          </w:tcPr>
          <w:p w14:paraId="25C4AC2F" w14:textId="76F51945" w:rsidR="007B02D7" w:rsidRDefault="007B02D7" w:rsidP="007C6964">
            <w:pPr>
              <w:rPr>
                <w:rFonts w:ascii="Garamond" w:hAnsi="Garamond"/>
              </w:rPr>
            </w:pPr>
            <w:r>
              <w:rPr>
                <w:rFonts w:ascii="Garamond" w:hAnsi="Garamond"/>
              </w:rPr>
              <w:t>Uses geospatial technology to analyze a data set.</w:t>
            </w:r>
          </w:p>
        </w:tc>
        <w:tc>
          <w:tcPr>
            <w:tcW w:w="1481" w:type="pct"/>
            <w:vAlign w:val="center"/>
          </w:tcPr>
          <w:p w14:paraId="050E463E" w14:textId="494F2B6F" w:rsidR="009A3475" w:rsidRDefault="007B02D7" w:rsidP="007C6964">
            <w:pPr>
              <w:rPr>
                <w:rFonts w:ascii="Garamond" w:hAnsi="Garamond"/>
              </w:rPr>
            </w:pPr>
            <w:r>
              <w:rPr>
                <w:rFonts w:ascii="Garamond" w:hAnsi="Garamond"/>
              </w:rPr>
              <w:t xml:space="preserve">Apply geospatial analysis to </w:t>
            </w:r>
            <w:r w:rsidR="00FB6F29">
              <w:rPr>
                <w:rFonts w:ascii="Garamond" w:hAnsi="Garamond"/>
              </w:rPr>
              <w:t>datasets as part of independent research.</w:t>
            </w:r>
          </w:p>
        </w:tc>
      </w:tr>
      <w:tr w:rsidR="009A3475" w14:paraId="2F8047DE" w14:textId="77777777" w:rsidTr="007C6964">
        <w:tc>
          <w:tcPr>
            <w:tcW w:w="745" w:type="pct"/>
            <w:vAlign w:val="center"/>
          </w:tcPr>
          <w:p w14:paraId="72562586" w14:textId="6193F924" w:rsidR="009A3475" w:rsidRDefault="000979D2" w:rsidP="007C6964">
            <w:pPr>
              <w:rPr>
                <w:rFonts w:ascii="Garamond" w:hAnsi="Garamond"/>
              </w:rPr>
            </w:pPr>
            <w:r>
              <w:rPr>
                <w:rFonts w:ascii="Garamond" w:hAnsi="Garamond"/>
              </w:rPr>
              <w:t>4.</w:t>
            </w:r>
            <w:r w:rsidR="005015E2">
              <w:rPr>
                <w:rFonts w:ascii="Garamond" w:hAnsi="Garamond"/>
              </w:rPr>
              <w:t xml:space="preserve"> </w:t>
            </w:r>
            <w:r w:rsidR="00131D15">
              <w:rPr>
                <w:rFonts w:ascii="Garamond" w:hAnsi="Garamond"/>
              </w:rPr>
              <w:t>Use theoretical insights to connect regions and factors that produce place.</w:t>
            </w:r>
            <w:r w:rsidR="00CB48CA">
              <w:rPr>
                <w:rFonts w:ascii="Garamond" w:hAnsi="Garamond"/>
              </w:rPr>
              <w:t xml:space="preserve"> </w:t>
            </w:r>
          </w:p>
        </w:tc>
        <w:tc>
          <w:tcPr>
            <w:tcW w:w="880" w:type="pct"/>
            <w:vAlign w:val="center"/>
          </w:tcPr>
          <w:p w14:paraId="6DEA67FC" w14:textId="01A05FA7" w:rsidR="009A3475" w:rsidRDefault="007B02D7" w:rsidP="007C6964">
            <w:pPr>
              <w:rPr>
                <w:rFonts w:ascii="Garamond" w:hAnsi="Garamond"/>
              </w:rPr>
            </w:pPr>
            <w:r>
              <w:rPr>
                <w:rFonts w:ascii="Garamond" w:hAnsi="Garamond"/>
              </w:rPr>
              <w:t>Does not know how to contextualize data in a geographic framework.</w:t>
            </w:r>
          </w:p>
        </w:tc>
        <w:tc>
          <w:tcPr>
            <w:tcW w:w="929" w:type="pct"/>
            <w:vAlign w:val="center"/>
          </w:tcPr>
          <w:p w14:paraId="54A41460" w14:textId="55A6D91E" w:rsidR="009A3475" w:rsidRDefault="007B02D7" w:rsidP="007C6964">
            <w:pPr>
              <w:rPr>
                <w:rFonts w:ascii="Garamond" w:hAnsi="Garamond"/>
              </w:rPr>
            </w:pPr>
            <w:r>
              <w:rPr>
                <w:rFonts w:ascii="Garamond" w:hAnsi="Garamond"/>
              </w:rPr>
              <w:t>Describes basic theories of place</w:t>
            </w:r>
            <w:r w:rsidR="00FC4D80">
              <w:rPr>
                <w:rFonts w:ascii="Garamond" w:hAnsi="Garamond"/>
              </w:rPr>
              <w:t>.</w:t>
            </w:r>
          </w:p>
        </w:tc>
        <w:tc>
          <w:tcPr>
            <w:tcW w:w="965" w:type="pct"/>
            <w:vAlign w:val="center"/>
          </w:tcPr>
          <w:p w14:paraId="35AE7B05" w14:textId="6AC3206A" w:rsidR="009A3475" w:rsidRDefault="007B02D7" w:rsidP="007C6964">
            <w:pPr>
              <w:rPr>
                <w:rFonts w:ascii="Garamond" w:hAnsi="Garamond"/>
              </w:rPr>
            </w:pPr>
            <w:r>
              <w:rPr>
                <w:rFonts w:ascii="Garamond" w:hAnsi="Garamond"/>
              </w:rPr>
              <w:t>Apply theoretical insights to geospatial data.</w:t>
            </w:r>
          </w:p>
        </w:tc>
        <w:tc>
          <w:tcPr>
            <w:tcW w:w="1481" w:type="pct"/>
            <w:vAlign w:val="center"/>
          </w:tcPr>
          <w:p w14:paraId="01B247FC" w14:textId="6D88DB60" w:rsidR="009A3475" w:rsidRDefault="00FB6F29" w:rsidP="007C6964">
            <w:pPr>
              <w:rPr>
                <w:rFonts w:ascii="Garamond" w:hAnsi="Garamond"/>
              </w:rPr>
            </w:pPr>
            <w:r>
              <w:rPr>
                <w:rFonts w:ascii="Garamond" w:hAnsi="Garamond"/>
              </w:rPr>
              <w:t>Connect theoretical factors that produce place to quantitative analysis of geospatial data.</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960AF"/>
    <w:rsid w:val="001A0626"/>
    <w:rsid w:val="001B2637"/>
    <w:rsid w:val="001D0645"/>
    <w:rsid w:val="001F3345"/>
    <w:rsid w:val="00211AAA"/>
    <w:rsid w:val="00232B8E"/>
    <w:rsid w:val="00262F6C"/>
    <w:rsid w:val="00277180"/>
    <w:rsid w:val="002929C2"/>
    <w:rsid w:val="002E6998"/>
    <w:rsid w:val="002E6DB8"/>
    <w:rsid w:val="00310ED8"/>
    <w:rsid w:val="00321FAB"/>
    <w:rsid w:val="003905D0"/>
    <w:rsid w:val="003B3FA6"/>
    <w:rsid w:val="003C7815"/>
    <w:rsid w:val="00426B61"/>
    <w:rsid w:val="00444B37"/>
    <w:rsid w:val="00457C2A"/>
    <w:rsid w:val="004B144B"/>
    <w:rsid w:val="004B6891"/>
    <w:rsid w:val="005015E2"/>
    <w:rsid w:val="005A2912"/>
    <w:rsid w:val="005A3C6D"/>
    <w:rsid w:val="005D49FD"/>
    <w:rsid w:val="005E1B2B"/>
    <w:rsid w:val="00615C18"/>
    <w:rsid w:val="00620729"/>
    <w:rsid w:val="00662559"/>
    <w:rsid w:val="006B2BDD"/>
    <w:rsid w:val="006C661C"/>
    <w:rsid w:val="006E4CA4"/>
    <w:rsid w:val="00712B32"/>
    <w:rsid w:val="00726EC8"/>
    <w:rsid w:val="0077578A"/>
    <w:rsid w:val="00791202"/>
    <w:rsid w:val="007B02D7"/>
    <w:rsid w:val="007C6964"/>
    <w:rsid w:val="007F6452"/>
    <w:rsid w:val="008230AF"/>
    <w:rsid w:val="00836DFC"/>
    <w:rsid w:val="00862CEC"/>
    <w:rsid w:val="00866D18"/>
    <w:rsid w:val="008763CC"/>
    <w:rsid w:val="009118B4"/>
    <w:rsid w:val="00914F7F"/>
    <w:rsid w:val="0098089E"/>
    <w:rsid w:val="009A0CFA"/>
    <w:rsid w:val="009A3475"/>
    <w:rsid w:val="00A27D48"/>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D16638"/>
    <w:rsid w:val="00D369FE"/>
    <w:rsid w:val="00D52DC9"/>
    <w:rsid w:val="00D560F8"/>
    <w:rsid w:val="00D565A5"/>
    <w:rsid w:val="00D75740"/>
    <w:rsid w:val="00D96097"/>
    <w:rsid w:val="00DA405B"/>
    <w:rsid w:val="00DB52F7"/>
    <w:rsid w:val="00E3123B"/>
    <w:rsid w:val="00E73D20"/>
    <w:rsid w:val="00E81864"/>
    <w:rsid w:val="00E855A2"/>
    <w:rsid w:val="00EB2486"/>
    <w:rsid w:val="00EC0F71"/>
    <w:rsid w:val="00EC313B"/>
    <w:rsid w:val="00EE55E5"/>
    <w:rsid w:val="00EE7EF5"/>
    <w:rsid w:val="00F0085C"/>
    <w:rsid w:val="00F531B1"/>
    <w:rsid w:val="00FB6F29"/>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EB96E0B-9727-3E48-9C6E-743551D7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2026-02-04T18:58:00Z</dcterms:created>
  <dcterms:modified xsi:type="dcterms:W3CDTF">2026-02-04T18:58:00Z</dcterms:modified>
</cp:coreProperties>
</file>